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DM/KT/542-2/45/19/NG        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POWIADOMIENIE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ryzyku wystąpienia przekroczenia poziomu informowania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101 – 150 µg/m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dla pyłu zawieszonego PM10 w powietrzu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767"/>
        <w:gridCol w:w="3896"/>
        <w:gridCol w:w="3773"/>
        <w:tblGridChange w:id="0">
          <w:tblGrid>
            <w:gridCol w:w="2767"/>
            <w:gridCol w:w="3896"/>
            <w:gridCol w:w="3773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INFORMACJE O RYZYKU PRZEKROCZENIA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Zagrożenie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Ryzyko wystąpienia przekroczenia poziomu informowania (101-150 µg/m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dla pyłu zawieszonego PM10 w powietrzu.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Poziom ostrzegania (zgodnie z Programem Ochrony Powietrza*)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POZIOM II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Rodzaj: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Ostrzeżenie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Działania</w:t>
            </w:r>
          </w:p>
        </w:tc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Informacyjne, ostrzegawcze, operacyjne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wystąpienia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24.11.2019 r.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Obszar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aglomeracja górnośląska (Bytom, Chorzów, Dąbrowa Górnicza, Gliwice, Katowice, Mysłowice, Piekary Śląskie, Ruda Śląska, Siemianowice Śląskie, Świętochłowice, Tychy, Zabrze), aglomeracja rybnicko-jastrzębska (Rybnik, Żory, Jastrzębie-Zdrój), Bielsko-Biała, powiaty: lubliniecki, gliwicki, tarnogórski, będziński, bieruńsko-lędziński, mikołowski, raciborski, wodzisławski, rybnicki, pszczyński, bielski, część powiatu cieszyńskiego (gminy: Cieszyn, Chybie, Dębowiec, Goleszów, Haźlach, Skoczów, Strumień, Zebrzydowice), żywiecki.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Przyczyny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Warunki meteorologiczne utrudniające rozprzestrzenianie się zanieczyszczeń w sytuacji wzmożonej emisji z sektora bytowo-komunalnego, szczególnie w godzinach późnowieczornych i nocnych.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3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436"/>
        <w:tblGridChange w:id="0">
          <w:tblGrid>
            <w:gridCol w:w="10436"/>
          </w:tblGrid>
        </w:tblGridChange>
      </w:tblGrid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PROGNOZOWANA JAKOŚĆ POWIETRZA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 dniu 24.11.2019 r., ze względu na poziom pyłu zawieszonego jakość powietrza na ww. obszarach będzie </w:t>
            </w:r>
            <w:r w:rsidDel="00000000" w:rsidR="00000000" w:rsidRPr="00000000">
              <w:rPr>
                <w:b w:val="1"/>
                <w:color w:val="ffc000"/>
                <w:sz w:val="24"/>
                <w:szCs w:val="24"/>
                <w:rtl w:val="0"/>
              </w:rPr>
              <w:t xml:space="preserve">dostateczna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ffc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zła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36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768"/>
        <w:gridCol w:w="7668"/>
        <w:tblGridChange w:id="0">
          <w:tblGrid>
            <w:gridCol w:w="2768"/>
            <w:gridCol w:w="7668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INFORMACJE O ZAGROŻENIU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Wrażliwe grupy ludności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84"/>
              </w:tabs>
              <w:spacing w:after="0" w:before="0" w:line="276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osoby cierpiące z powodu przewlekłych chorób serca (zwłaszcza niewydolność serca, choroba wieńcowa),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84"/>
              </w:tabs>
              <w:spacing w:after="0" w:before="0" w:line="276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osoby cierpiące z powodu przewlekłych chorób układu oddechowego (astma, przewlekła choroba płuc),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84"/>
              </w:tabs>
              <w:spacing w:after="200" w:before="0" w:line="276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osoby starsze, kobiety w ciąży oraz małe dzieci.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Możliwe negatywne skutki dla zdrowia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right" w:pos="284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W przypadku nasilenia objawów chorobowych wskazany jest kontakt z lekarzem.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Zalecane środki ostrożności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right" w:pos="284"/>
              </w:tabs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Osoby chore, osoby starsze, kobiety w ciąży oraz małe dzieci powinny unikać przebywania na wolnym powietrzu; pozostałe osoby powinny ograniczyć do minimum wszelką aktywność fizyczną na wolnym powietrzu.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36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786"/>
        <w:gridCol w:w="7650"/>
        <w:tblGridChange w:id="0">
          <w:tblGrid>
            <w:gridCol w:w="2786"/>
            <w:gridCol w:w="7650"/>
          </w:tblGrid>
        </w:tblGridChange>
      </w:tblGrid>
      <w:tr>
        <w:trPr>
          <w:trHeight w:val="52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DZIAŁANIA ZMIERZAJĄCE DO OGRANICZENIA PRZEKROCZEŃ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Zakres działań krótkoterminowych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tabs>
                <w:tab w:val="left" w:pos="802"/>
              </w:tabs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Zgodnie z Programem Ochrony Powietrza, w szczególności: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intensywne kontrole instalacji spalania paliw stałych pod kątem spalania odpadów oraz realizacji zapisów uchwały antysmogowej,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hd w:fill="ffffff" w:val="clear"/>
              <w:tabs>
                <w:tab w:val="left" w:pos="802"/>
              </w:tabs>
              <w:spacing w:after="0" w:line="276" w:lineRule="auto"/>
              <w:ind w:left="284" w:right="-2" w:hanging="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kontrole w zakresie zakazu spalania pozostałości roślinnych na powierzchni ziemi na terenach zabudowanych,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hd w:fill="ffffff" w:val="clear"/>
              <w:tabs>
                <w:tab w:val="left" w:pos="802"/>
              </w:tabs>
              <w:spacing w:line="276" w:lineRule="auto"/>
              <w:ind w:left="284" w:right="-2" w:hanging="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zalecenie  ograniczenia stosowania kominków.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3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732"/>
        <w:gridCol w:w="7704"/>
        <w:tblGridChange w:id="0">
          <w:tblGrid>
            <w:gridCol w:w="2732"/>
            <w:gridCol w:w="7704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INFORMACJE ORGANIZACYJNE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wydania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23.11.2019 r.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Podstawa prawna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1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art. 93 ust. 1, 1a, 2 oraz art. 94 ust. 1b i 1c ustawy z dnia 27 kwietnia 2001  r. Prawo ochrony środowiska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31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Uchwała Nr V/47/5/2017 Sejmiku Województwa Śląskiego z dnia 18 grudnia 2017 roku w sprawie przyjęcia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Programu ochrony powietrza dla terenu województwa śląskiego mającego na celu osiągnięcie poziomów dopuszczalnych substancji w powietrzu oraz pułapu stężenia ekspozycji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Uchwała NR V/36/1/2017 Sejmiku Województwa Śląskiego z dnia 7 kwietnia 2017 roku w sprawie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wprowadzenia na obszarze województwa śląskiego ograniczeń w zakresie eksploatacji instalacji, w których następuje spalanie paliw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Źródła danych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Państwowy Monitoring Środowiska – dane z systemu monitoringu jakości powietrza Głównego Inspektoratu Ochrony Środowiska w Warszawie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Instytut Ochrony Środowiska – Państwowy Instytut Badawczy (IOŚ-PIB) w Warszawie - prognoza jakości powietrza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Opracowanie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Departament Monitoringu Środowiska Regionalny Wydział Monitoringu Środowiska w Katowicach Głównego Inspektoratu Ochrony Środowiska w Warszawie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Publikacja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http://www.katowice.uw.gov.pl/wydzial/wydzial-bezpieczenstwa-i-zarzadzania-kryzysowego/komunikaty-i-ostrzezenia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http://www.katowice.wios.gov.pl/index.php?tekst=jakosc/i</w:t>
            </w:r>
          </w:p>
        </w:tc>
      </w:tr>
    </w:tbl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*zgodnie z rozporządzeniem Ministra Środowiska z dnia 8 października 2019 r. zmieniającego rozporządzenie w sprawie poziomów niektórych substancji w powietrzu (Dz. U. 2019 poz. 1931) wprowadzony został nowy poziom informowania (100 µg/m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) oraz alarmowy (150 µg/m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) dla pyłu zawieszonego PM10; aktualny POP nie uwzględnia nowych wartości.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Powiadomienie przygotował: 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Norbert Grzechowski – RWMŚ w Katowicach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</w:t>
      </w:r>
    </w:p>
    <w:sectPr>
      <w:pgSz w:h="16838" w:w="11906"/>
      <w:pgMar w:bottom="720" w:top="709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55" w:hanging="11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71F3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cs="Times New Roman" w:eastAsia="Times New Roman" w:hAnsi="Calibri"/>
      <w:lang w:bidi="en-US"/>
    </w:rPr>
  </w:style>
  <w:style w:type="character" w:styleId="Tekstpodstawowy2Znak" w:customStyle="1">
    <w:name w:val="Tekst podstawowy 2 Znak"/>
    <w:basedOn w:val="Domylnaczcionkaakapitu"/>
    <w:link w:val="Tekstpodstawowy2"/>
    <w:rsid w:val="009151EB"/>
    <w:rPr>
      <w:rFonts w:ascii="Calibri" w:cs="Times New Roman" w:eastAsia="Times New Roman" w:hAnsi="Calibri"/>
      <w:lang w:bidi="en-US"/>
    </w:rPr>
  </w:style>
  <w:style w:type="paragraph" w:styleId="ptytakt" w:customStyle="1">
    <w:name w:val="p.tytakt"/>
    <w:uiPriority w:val="99"/>
    <w:rsid w:val="009151EB"/>
    <w:pPr>
      <w:widowControl w:val="0"/>
      <w:autoSpaceDE w:val="0"/>
      <w:autoSpaceDN w:val="0"/>
      <w:adjustRightInd w:val="0"/>
      <w:spacing w:after="120" w:before="120" w:line="40" w:lineRule="atLeast"/>
      <w:jc w:val="center"/>
    </w:pPr>
    <w:rPr>
      <w:rFonts w:ascii="Arial" w:cs="Arial" w:hAnsi="Arial" w:eastAsiaTheme="minorEastAsia"/>
      <w:b w:val="1"/>
      <w:bCs w:val="1"/>
      <w:color w:val="150a59"/>
      <w:lang w:eastAsia="pl-PL"/>
    </w:rPr>
  </w:style>
  <w:style w:type="paragraph" w:styleId="Akapitzlist">
    <w:name w:val="List Paragraph"/>
    <w:basedOn w:val="Normalny"/>
    <w:uiPriority w:val="34"/>
    <w:qFormat w:val="1"/>
    <w:rsid w:val="009151EB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151E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151EB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C80C79"/>
    <w:rPr>
      <w:rFonts w:ascii="Times New Roman" w:cs="Times New Roman" w:eastAsia="Times New Roman" w:hAnsi="Times New Roman"/>
      <w:sz w:val="20"/>
      <w:szCs w:val="20"/>
      <w:lang w:eastAsia="pl-PL"/>
    </w:rPr>
  </w:style>
  <w:style w:type="table" w:styleId="Tabela-Siatka1" w:customStyle="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6527E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6527E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6527E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2019-11-08T10:41:00Z</dcterms:created>
  <dc:creator>Kulej Janusz</dc:creator>
</cp:coreProperties>
</file>